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E5" w:rsidRDefault="00E23AE5" w:rsidP="00E23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АСИНОВСКОГО ГОРОДСКОГО ПОСЕЛЕНИЯ </w:t>
      </w:r>
    </w:p>
    <w:p w:rsidR="00E23AE5" w:rsidRDefault="00E23AE5" w:rsidP="00E23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E23AE5" w:rsidRDefault="00E23AE5" w:rsidP="00E23AE5">
      <w:pPr>
        <w:rPr>
          <w:sz w:val="28"/>
          <w:szCs w:val="28"/>
        </w:rPr>
      </w:pPr>
    </w:p>
    <w:p w:rsidR="00E23AE5" w:rsidRDefault="00E23AE5" w:rsidP="00E23A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23AE5" w:rsidRPr="00FE4D8F" w:rsidRDefault="00E23AE5" w:rsidP="00E23AE5">
      <w:pPr>
        <w:jc w:val="center"/>
        <w:rPr>
          <w:b/>
          <w:sz w:val="32"/>
          <w:szCs w:val="32"/>
        </w:rPr>
      </w:pPr>
    </w:p>
    <w:p w:rsidR="00E23AE5" w:rsidRPr="006C5D5C" w:rsidRDefault="00E23AE5" w:rsidP="00E23AE5">
      <w:pPr>
        <w:jc w:val="both"/>
        <w:rPr>
          <w:b/>
        </w:rPr>
      </w:pPr>
      <w:r w:rsidRPr="00C34C25">
        <w:rPr>
          <w:b/>
        </w:rPr>
        <w:t xml:space="preserve">от </w:t>
      </w:r>
      <w:r w:rsidR="008F73D4">
        <w:rPr>
          <w:b/>
        </w:rPr>
        <w:t>25.12.2024</w:t>
      </w:r>
      <w:r w:rsidRPr="006C5D5C">
        <w:rPr>
          <w:b/>
        </w:rPr>
        <w:t xml:space="preserve">                                                                                                 № </w:t>
      </w:r>
      <w:r w:rsidR="008F73D4">
        <w:rPr>
          <w:b/>
        </w:rPr>
        <w:t>1747/24</w:t>
      </w:r>
    </w:p>
    <w:p w:rsidR="00E23AE5" w:rsidRPr="006C5D5C" w:rsidRDefault="00E23AE5" w:rsidP="00E23AE5">
      <w:pPr>
        <w:jc w:val="center"/>
        <w:rPr>
          <w:b/>
        </w:rPr>
      </w:pPr>
    </w:p>
    <w:p w:rsidR="00E23AE5" w:rsidRPr="00C34C25" w:rsidRDefault="00E23AE5" w:rsidP="00E23AE5">
      <w:pPr>
        <w:jc w:val="center"/>
        <w:rPr>
          <w:b/>
        </w:rPr>
      </w:pPr>
      <w:r w:rsidRPr="00C34C25">
        <w:rPr>
          <w:b/>
        </w:rPr>
        <w:t>г. Асино</w:t>
      </w:r>
    </w:p>
    <w:p w:rsidR="00E23AE5" w:rsidRPr="00C34C25" w:rsidRDefault="00E23AE5" w:rsidP="00E23AE5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  <w:gridCol w:w="258"/>
      </w:tblGrid>
      <w:tr w:rsidR="00E23AE5" w:rsidRPr="000915BA" w:rsidTr="00B10CFD">
        <w:trPr>
          <w:trHeight w:val="643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E23AE5" w:rsidRPr="00AC64B6" w:rsidRDefault="00E23AE5" w:rsidP="00B10CFD">
            <w:pPr>
              <w:jc w:val="both"/>
            </w:pPr>
          </w:p>
          <w:p w:rsidR="00E23AE5" w:rsidRPr="00450CEE" w:rsidRDefault="00E23AE5" w:rsidP="00B10CF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bookmarkStart w:id="0" w:name="_GoBack"/>
            <w:r w:rsidRPr="00450CEE">
              <w:rPr>
                <w:b/>
              </w:rPr>
              <w:t>Об утверждении порядка</w:t>
            </w:r>
            <w:r>
              <w:rPr>
                <w:b/>
              </w:rPr>
              <w:t xml:space="preserve"> </w:t>
            </w:r>
            <w:r w:rsidRPr="00450CEE">
              <w:rPr>
                <w:b/>
              </w:rPr>
              <w:t>поощрения лиц, осуществляющих деятельность по ведению официальных страниц в социальных сетях</w:t>
            </w:r>
          </w:p>
          <w:bookmarkEnd w:id="0"/>
          <w:p w:rsidR="00E23AE5" w:rsidRPr="00C96846" w:rsidRDefault="00E23AE5" w:rsidP="00B10CFD">
            <w:pPr>
              <w:jc w:val="center"/>
              <w:rPr>
                <w:b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E23AE5" w:rsidRPr="00C34C25" w:rsidRDefault="00E23AE5" w:rsidP="00B10CFD">
            <w:pPr>
              <w:jc w:val="center"/>
              <w:rPr>
                <w:b/>
              </w:rPr>
            </w:pPr>
          </w:p>
        </w:tc>
      </w:tr>
    </w:tbl>
    <w:p w:rsidR="00E23AE5" w:rsidRPr="00AC64B6" w:rsidRDefault="00E23AE5" w:rsidP="00E23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4B6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Томской области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C64B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64B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6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C6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521</w:t>
      </w:r>
      <w:r w:rsidRPr="00AC64B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64B6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установлении Правил предоставления и Методики распределения иных межбюджетных трансфертов из областного бюджета местным бюджетам на поощрение муниципальных образований Томской области за эффективную практику ведения официальных страниц в социальных сетях»</w:t>
      </w:r>
    </w:p>
    <w:p w:rsidR="00E23AE5" w:rsidRDefault="00E23AE5" w:rsidP="00E23AE5">
      <w:pPr>
        <w:jc w:val="both"/>
      </w:pPr>
    </w:p>
    <w:p w:rsidR="00E23AE5" w:rsidRPr="00FE4D8F" w:rsidRDefault="00E23AE5" w:rsidP="00E23A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23AE5" w:rsidRDefault="00E23AE5" w:rsidP="00E23AE5">
      <w:pPr>
        <w:tabs>
          <w:tab w:val="left" w:pos="0"/>
        </w:tabs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23AE5" w:rsidRDefault="00E23AE5" w:rsidP="00E23AE5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Cs w:val="28"/>
        </w:rPr>
      </w:pPr>
      <w:r w:rsidRPr="00AC64B6">
        <w:t xml:space="preserve">Утвердить </w:t>
      </w:r>
      <w:hyperlink w:anchor="P29">
        <w:r w:rsidRPr="00AC64B6">
          <w:t>порядок</w:t>
        </w:r>
      </w:hyperlink>
      <w:r w:rsidRPr="00AC64B6">
        <w:t xml:space="preserve"> </w:t>
      </w:r>
      <w:r w:rsidRPr="00E211E1">
        <w:t>поощрени</w:t>
      </w:r>
      <w:r>
        <w:t>я</w:t>
      </w:r>
      <w:r w:rsidRPr="00E211E1">
        <w:t xml:space="preserve"> лиц, осуществляющих деятельность по ведению</w:t>
      </w:r>
      <w:r>
        <w:t xml:space="preserve"> </w:t>
      </w:r>
      <w:r w:rsidRPr="00E211E1">
        <w:t>официальных страниц в социальных сетях</w:t>
      </w:r>
      <w:r w:rsidRPr="00AC64B6">
        <w:t xml:space="preserve"> согласно приложению к настоящему постановлению.</w:t>
      </w:r>
    </w:p>
    <w:p w:rsidR="00E23AE5" w:rsidRDefault="00E23AE5" w:rsidP="00E23AE5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Cs w:val="28"/>
        </w:rPr>
      </w:pPr>
      <w:r w:rsidRPr="00450CEE">
        <w:rPr>
          <w:bCs/>
        </w:rPr>
        <w:t>Настоящее постановление подлежит официальному</w:t>
      </w:r>
      <w:r>
        <w:t xml:space="preserve"> опубликованию </w:t>
      </w:r>
      <w:r w:rsidRPr="00F11DCB">
        <w:t>на официальном сайте муниципального образования «</w:t>
      </w:r>
      <w:proofErr w:type="spellStart"/>
      <w:r w:rsidRPr="00F11DCB">
        <w:t>Асиновское</w:t>
      </w:r>
      <w:proofErr w:type="spellEnd"/>
      <w:r w:rsidRPr="00F11DCB">
        <w:t xml:space="preserve"> городское поселение»</w:t>
      </w:r>
      <w:r>
        <w:t xml:space="preserve"> </w:t>
      </w:r>
      <w:r w:rsidRPr="00FA0539">
        <w:t>www.gorodasino.ru</w:t>
      </w:r>
      <w:r>
        <w:t xml:space="preserve">, </w:t>
      </w:r>
      <w:r w:rsidRPr="00F11DCB">
        <w:t>а также подлеж</w:t>
      </w:r>
      <w:r>
        <w:t xml:space="preserve">ит </w:t>
      </w:r>
      <w:r w:rsidRPr="00F11DCB">
        <w:t>о</w:t>
      </w:r>
      <w:r>
        <w:t xml:space="preserve">фициальному обнародованию путем  </w:t>
      </w:r>
      <w:r w:rsidRPr="00F11DCB">
        <w:t>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</w:t>
      </w:r>
      <w:r>
        <w:t>го официального опубликования.</w:t>
      </w:r>
    </w:p>
    <w:p w:rsidR="00E23AE5" w:rsidRPr="00450CEE" w:rsidRDefault="00E23AE5" w:rsidP="00E23AE5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Cs w:val="28"/>
        </w:rPr>
      </w:pPr>
      <w:proofErr w:type="gramStart"/>
      <w:r>
        <w:t>Контроль</w:t>
      </w:r>
      <w:r w:rsidRPr="001E6559">
        <w:t xml:space="preserve"> за</w:t>
      </w:r>
      <w:proofErr w:type="gramEnd"/>
      <w:r w:rsidRPr="001E6559">
        <w:t xml:space="preserve"> исполнением данного постановления </w:t>
      </w:r>
      <w:r>
        <w:t>оставляю за собой.</w:t>
      </w:r>
    </w:p>
    <w:p w:rsidR="00E23AE5" w:rsidRDefault="00E23AE5" w:rsidP="00E23AE5">
      <w:pPr>
        <w:tabs>
          <w:tab w:val="left" w:pos="0"/>
        </w:tabs>
        <w:jc w:val="both"/>
      </w:pPr>
    </w:p>
    <w:p w:rsidR="00E23AE5" w:rsidRDefault="00E23AE5" w:rsidP="00E23AE5">
      <w:pPr>
        <w:tabs>
          <w:tab w:val="left" w:pos="0"/>
        </w:tabs>
        <w:jc w:val="both"/>
      </w:pPr>
    </w:p>
    <w:p w:rsidR="00E23AE5" w:rsidRDefault="00E23AE5" w:rsidP="00E23AE5">
      <w:pPr>
        <w:tabs>
          <w:tab w:val="left" w:pos="0"/>
        </w:tabs>
        <w:jc w:val="both"/>
      </w:pPr>
      <w:r>
        <w:t xml:space="preserve">Глава Асиновского городского поселения                                                         А.Г. </w:t>
      </w:r>
      <w:proofErr w:type="spellStart"/>
      <w:r>
        <w:t>Костенков</w:t>
      </w:r>
      <w:proofErr w:type="spellEnd"/>
    </w:p>
    <w:p w:rsidR="00E23AE5" w:rsidRDefault="00E23AE5" w:rsidP="00E23AE5">
      <w:pPr>
        <w:suppressAutoHyphens/>
        <w:autoSpaceDE w:val="0"/>
        <w:autoSpaceDN w:val="0"/>
        <w:adjustRightInd w:val="0"/>
        <w:outlineLvl w:val="0"/>
      </w:pPr>
    </w:p>
    <w:p w:rsidR="00E23AE5" w:rsidRDefault="00E23AE5" w:rsidP="00E23AE5">
      <w:pPr>
        <w:suppressAutoHyphens/>
        <w:autoSpaceDE w:val="0"/>
        <w:autoSpaceDN w:val="0"/>
        <w:adjustRightInd w:val="0"/>
        <w:outlineLvl w:val="0"/>
      </w:pPr>
    </w:p>
    <w:p w:rsidR="00E23AE5" w:rsidRDefault="00E23AE5" w:rsidP="00E23AE5">
      <w:pPr>
        <w:suppressAutoHyphens/>
        <w:autoSpaceDE w:val="0"/>
        <w:autoSpaceDN w:val="0"/>
        <w:adjustRightInd w:val="0"/>
        <w:outlineLvl w:val="0"/>
      </w:pPr>
    </w:p>
    <w:p w:rsidR="00E23AE5" w:rsidRDefault="00E23AE5" w:rsidP="00E23AE5">
      <w:pPr>
        <w:suppressAutoHyphens/>
        <w:autoSpaceDE w:val="0"/>
        <w:autoSpaceDN w:val="0"/>
        <w:adjustRightInd w:val="0"/>
        <w:outlineLvl w:val="0"/>
      </w:pPr>
    </w:p>
    <w:p w:rsidR="00E23AE5" w:rsidRDefault="00E23AE5" w:rsidP="00E23AE5">
      <w:pPr>
        <w:suppressAutoHyphens/>
        <w:autoSpaceDE w:val="0"/>
        <w:autoSpaceDN w:val="0"/>
        <w:adjustRightInd w:val="0"/>
        <w:outlineLvl w:val="0"/>
      </w:pPr>
    </w:p>
    <w:p w:rsidR="00E23AE5" w:rsidRDefault="00E23AE5" w:rsidP="00E23AE5">
      <w:pPr>
        <w:suppressAutoHyphens/>
        <w:autoSpaceDE w:val="0"/>
        <w:autoSpaceDN w:val="0"/>
        <w:adjustRightInd w:val="0"/>
        <w:outlineLvl w:val="0"/>
      </w:pPr>
    </w:p>
    <w:p w:rsidR="00E23AE5" w:rsidRDefault="00E23AE5" w:rsidP="00E23AE5">
      <w:pPr>
        <w:suppressAutoHyphens/>
        <w:autoSpaceDE w:val="0"/>
        <w:autoSpaceDN w:val="0"/>
        <w:adjustRightInd w:val="0"/>
        <w:outlineLvl w:val="0"/>
      </w:pPr>
    </w:p>
    <w:p w:rsidR="00E23AE5" w:rsidRDefault="00E23AE5" w:rsidP="00E23AE5">
      <w:pPr>
        <w:suppressAutoHyphens/>
        <w:autoSpaceDE w:val="0"/>
        <w:autoSpaceDN w:val="0"/>
        <w:adjustRightInd w:val="0"/>
        <w:outlineLvl w:val="0"/>
      </w:pPr>
    </w:p>
    <w:p w:rsidR="00E23AE5" w:rsidRDefault="00E23AE5" w:rsidP="00E23AE5">
      <w:pPr>
        <w:suppressAutoHyphens/>
        <w:autoSpaceDE w:val="0"/>
        <w:autoSpaceDN w:val="0"/>
        <w:adjustRightInd w:val="0"/>
        <w:outlineLvl w:val="0"/>
      </w:pPr>
    </w:p>
    <w:p w:rsidR="00E23AE5" w:rsidRDefault="00E23AE5" w:rsidP="00E23AE5">
      <w:pPr>
        <w:suppressAutoHyphens/>
        <w:autoSpaceDE w:val="0"/>
        <w:autoSpaceDN w:val="0"/>
        <w:adjustRightInd w:val="0"/>
        <w:outlineLvl w:val="0"/>
      </w:pPr>
    </w:p>
    <w:p w:rsidR="00E23AE5" w:rsidRDefault="00E23AE5" w:rsidP="00E23AE5">
      <w:pPr>
        <w:suppressAutoHyphens/>
        <w:autoSpaceDE w:val="0"/>
        <w:autoSpaceDN w:val="0"/>
        <w:adjustRightInd w:val="0"/>
        <w:outlineLvl w:val="0"/>
      </w:pPr>
    </w:p>
    <w:p w:rsidR="00E23AE5" w:rsidRDefault="00E23AE5" w:rsidP="00E23AE5">
      <w:pPr>
        <w:suppressAutoHyphens/>
        <w:autoSpaceDE w:val="0"/>
        <w:autoSpaceDN w:val="0"/>
        <w:adjustRightInd w:val="0"/>
        <w:outlineLvl w:val="0"/>
      </w:pPr>
    </w:p>
    <w:p w:rsidR="00E23AE5" w:rsidRDefault="00E23AE5" w:rsidP="00E23AE5">
      <w:pPr>
        <w:suppressAutoHyphens/>
        <w:autoSpaceDE w:val="0"/>
        <w:autoSpaceDN w:val="0"/>
        <w:adjustRightInd w:val="0"/>
        <w:outlineLvl w:val="0"/>
      </w:pPr>
    </w:p>
    <w:p w:rsidR="00E23AE5" w:rsidRDefault="00E23AE5" w:rsidP="00E23AE5">
      <w:pPr>
        <w:suppressAutoHyphens/>
        <w:autoSpaceDE w:val="0"/>
        <w:autoSpaceDN w:val="0"/>
        <w:adjustRightInd w:val="0"/>
        <w:outlineLvl w:val="0"/>
      </w:pPr>
    </w:p>
    <w:p w:rsidR="00E23AE5" w:rsidRDefault="00E23AE5" w:rsidP="00E23AE5">
      <w:pPr>
        <w:suppressAutoHyphens/>
        <w:autoSpaceDE w:val="0"/>
        <w:autoSpaceDN w:val="0"/>
        <w:adjustRightInd w:val="0"/>
        <w:outlineLvl w:val="0"/>
      </w:pPr>
    </w:p>
    <w:p w:rsidR="00E23AE5" w:rsidRDefault="00E23AE5" w:rsidP="00E23AE5">
      <w:pPr>
        <w:suppressAutoHyphens/>
        <w:autoSpaceDE w:val="0"/>
        <w:autoSpaceDN w:val="0"/>
        <w:adjustRightInd w:val="0"/>
        <w:outlineLvl w:val="0"/>
      </w:pPr>
    </w:p>
    <w:p w:rsidR="00E23AE5" w:rsidRDefault="00E23AE5" w:rsidP="00E23AE5">
      <w:pPr>
        <w:suppressAutoHyphens/>
        <w:autoSpaceDE w:val="0"/>
        <w:autoSpaceDN w:val="0"/>
        <w:adjustRightInd w:val="0"/>
        <w:outlineLvl w:val="0"/>
      </w:pPr>
    </w:p>
    <w:p w:rsidR="00E23AE5" w:rsidRPr="00EE6968" w:rsidRDefault="00E23AE5" w:rsidP="00823E6B">
      <w:pPr>
        <w:tabs>
          <w:tab w:val="left" w:pos="1134"/>
        </w:tabs>
        <w:spacing w:line="276" w:lineRule="auto"/>
        <w:ind w:firstLine="709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У</w:t>
      </w:r>
      <w:r w:rsidRPr="00EE6968">
        <w:rPr>
          <w:rFonts w:eastAsia="Calibri"/>
          <w:szCs w:val="28"/>
          <w:lang w:eastAsia="en-US"/>
        </w:rPr>
        <w:t>ТВЕРЖДЕНО</w:t>
      </w:r>
    </w:p>
    <w:p w:rsidR="00E23AE5" w:rsidRPr="00EE6968" w:rsidRDefault="00E23AE5" w:rsidP="00823E6B">
      <w:pPr>
        <w:tabs>
          <w:tab w:val="left" w:pos="1134"/>
        </w:tabs>
        <w:spacing w:line="276" w:lineRule="auto"/>
        <w:ind w:firstLine="709"/>
        <w:jc w:val="right"/>
        <w:rPr>
          <w:rFonts w:eastAsia="Calibri"/>
          <w:szCs w:val="28"/>
          <w:lang w:eastAsia="en-US"/>
        </w:rPr>
      </w:pPr>
      <w:r w:rsidRPr="00EE6968">
        <w:rPr>
          <w:rFonts w:eastAsia="Calibri"/>
          <w:szCs w:val="28"/>
          <w:lang w:eastAsia="en-US"/>
        </w:rPr>
        <w:t>постановлением</w:t>
      </w:r>
    </w:p>
    <w:p w:rsidR="00E23AE5" w:rsidRPr="00EE6968" w:rsidRDefault="00E23AE5" w:rsidP="00823E6B">
      <w:pPr>
        <w:tabs>
          <w:tab w:val="left" w:pos="1134"/>
        </w:tabs>
        <w:spacing w:line="276" w:lineRule="auto"/>
        <w:ind w:firstLine="709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Администрации Асиновского городского поселения </w:t>
      </w:r>
    </w:p>
    <w:p w:rsidR="00842BD4" w:rsidRDefault="008F73D4" w:rsidP="00823E6B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</w:t>
      </w:r>
      <w:r w:rsidR="00E23AE5" w:rsidRPr="00EE6968">
        <w:rPr>
          <w:rFonts w:eastAsia="Calibri"/>
          <w:szCs w:val="28"/>
          <w:lang w:eastAsia="en-US"/>
        </w:rPr>
        <w:t>т</w:t>
      </w:r>
      <w:r>
        <w:rPr>
          <w:rFonts w:eastAsia="Calibri"/>
          <w:szCs w:val="28"/>
          <w:lang w:eastAsia="en-US"/>
        </w:rPr>
        <w:t xml:space="preserve"> 25.12.2024</w:t>
      </w:r>
      <w:r w:rsidR="00E23AE5">
        <w:rPr>
          <w:rFonts w:eastAsia="Calibri"/>
          <w:szCs w:val="28"/>
          <w:lang w:eastAsia="en-US"/>
        </w:rPr>
        <w:t xml:space="preserve"> </w:t>
      </w:r>
      <w:r w:rsidR="00E23AE5" w:rsidRPr="00EE6968">
        <w:rPr>
          <w:rFonts w:eastAsia="Calibri"/>
          <w:szCs w:val="28"/>
          <w:lang w:eastAsia="en-US"/>
        </w:rPr>
        <w:t>№</w:t>
      </w:r>
      <w:r>
        <w:rPr>
          <w:rFonts w:eastAsia="Calibri"/>
          <w:szCs w:val="28"/>
          <w:lang w:eastAsia="en-US"/>
        </w:rPr>
        <w:t xml:space="preserve"> 1747/24</w:t>
      </w:r>
    </w:p>
    <w:p w:rsidR="00823E6B" w:rsidRDefault="00823E6B" w:rsidP="00823E6B">
      <w:pPr>
        <w:autoSpaceDE w:val="0"/>
        <w:autoSpaceDN w:val="0"/>
        <w:adjustRightInd w:val="0"/>
        <w:ind w:firstLine="540"/>
        <w:jc w:val="center"/>
      </w:pPr>
    </w:p>
    <w:p w:rsidR="00823E6B" w:rsidRPr="00823E6B" w:rsidRDefault="00823E6B" w:rsidP="00823E6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23E6B">
        <w:rPr>
          <w:b/>
        </w:rPr>
        <w:t>Порядок</w:t>
      </w:r>
      <w:r>
        <w:rPr>
          <w:b/>
        </w:rPr>
        <w:t xml:space="preserve">  </w:t>
      </w:r>
      <w:r w:rsidRPr="00823E6B">
        <w:rPr>
          <w:b/>
        </w:rPr>
        <w:t xml:space="preserve">поощрения лиц, осуществляющих деятельность по ведению </w:t>
      </w:r>
      <w:r>
        <w:rPr>
          <w:b/>
        </w:rPr>
        <w:t xml:space="preserve"> </w:t>
      </w:r>
      <w:r w:rsidRPr="00823E6B">
        <w:rPr>
          <w:b/>
        </w:rPr>
        <w:t>официальных страниц в социальных сетях</w:t>
      </w:r>
    </w:p>
    <w:p w:rsidR="00823E6B" w:rsidRPr="00E211E1" w:rsidRDefault="00823E6B" w:rsidP="00823E6B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E211E1">
        <w:t>1. Настоящ</w:t>
      </w:r>
      <w:r>
        <w:t>ий</w:t>
      </w:r>
      <w:r w:rsidRPr="00E211E1">
        <w:t xml:space="preserve"> </w:t>
      </w:r>
      <w:r>
        <w:t>порядок</w:t>
      </w:r>
      <w:r w:rsidRPr="00E211E1">
        <w:t xml:space="preserve"> </w:t>
      </w:r>
      <w:r>
        <w:t>принят в целях определения</w:t>
      </w:r>
      <w:r w:rsidRPr="00E211E1">
        <w:t xml:space="preserve"> порядк</w:t>
      </w:r>
      <w:r>
        <w:t>а</w:t>
      </w:r>
      <w:r w:rsidRPr="00E211E1">
        <w:t xml:space="preserve"> поощрения лиц, осуществляющих деятельность по ведению официальных страниц в социальных сетях.</w:t>
      </w:r>
    </w:p>
    <w:p w:rsidR="00823E6B" w:rsidRPr="00E211E1" w:rsidRDefault="00823E6B" w:rsidP="00823E6B">
      <w:pPr>
        <w:autoSpaceDE w:val="0"/>
        <w:autoSpaceDN w:val="0"/>
        <w:adjustRightInd w:val="0"/>
        <w:ind w:firstLine="540"/>
        <w:jc w:val="both"/>
      </w:pPr>
      <w:bookmarkStart w:id="1" w:name="Par2"/>
      <w:bookmarkEnd w:id="1"/>
      <w:r>
        <w:t xml:space="preserve">  </w:t>
      </w:r>
      <w:r w:rsidRPr="00E211E1">
        <w:t xml:space="preserve">2. Поощрению подлежат лица, замещающие должности муниципальной службы   органов местного самоуправления </w:t>
      </w:r>
      <w:r>
        <w:t>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поселение», </w:t>
      </w:r>
      <w:r w:rsidRPr="00E211E1">
        <w:t>осуществляющие ведени</w:t>
      </w:r>
      <w:r>
        <w:t>е</w:t>
      </w:r>
      <w:r w:rsidRPr="00E211E1">
        <w:t xml:space="preserve"> официальных страниц в социальных сетях</w:t>
      </w:r>
      <w:r>
        <w:t xml:space="preserve"> и деятельность которых</w:t>
      </w:r>
      <w:r w:rsidRPr="00E211E1">
        <w:t xml:space="preserve"> способствовала повышению </w:t>
      </w:r>
      <w:proofErr w:type="gramStart"/>
      <w:r w:rsidRPr="00E211E1">
        <w:t>качества организации работы органов местного самоуправления</w:t>
      </w:r>
      <w:r>
        <w:t xml:space="preserve"> муниципального</w:t>
      </w:r>
      <w:proofErr w:type="gramEnd"/>
      <w:r>
        <w:t xml:space="preserve"> образования «</w:t>
      </w:r>
      <w:proofErr w:type="spellStart"/>
      <w:r>
        <w:t>Асиновское</w:t>
      </w:r>
      <w:proofErr w:type="spellEnd"/>
      <w:r>
        <w:t xml:space="preserve"> городское поселение» </w:t>
      </w:r>
      <w:r w:rsidRPr="00E211E1">
        <w:t>в информаци</w:t>
      </w:r>
      <w:r>
        <w:t>онно-телекоммуникационной сети «Интернет»</w:t>
      </w:r>
      <w:r w:rsidRPr="00E211E1">
        <w:t xml:space="preserve">. </w:t>
      </w:r>
    </w:p>
    <w:p w:rsidR="00823E6B" w:rsidRPr="00E211E1" w:rsidRDefault="00823E6B" w:rsidP="00823E6B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E211E1">
        <w:t>3. Поощрение лиц, осуществляющих деятельность по ведению официальных страниц в социальных сетях</w:t>
      </w:r>
      <w:r w:rsidR="00A553D2">
        <w:t>,</w:t>
      </w:r>
      <w:r w:rsidRPr="00E211E1">
        <w:t xml:space="preserve"> осуществляется в форме единовременной премии.</w:t>
      </w:r>
    </w:p>
    <w:p w:rsidR="00823E6B" w:rsidRDefault="00823E6B" w:rsidP="00823E6B">
      <w:pPr>
        <w:autoSpaceDE w:val="0"/>
        <w:autoSpaceDN w:val="0"/>
        <w:adjustRightInd w:val="0"/>
        <w:jc w:val="both"/>
      </w:pPr>
      <w:r w:rsidRPr="00E211E1">
        <w:t xml:space="preserve">            5. Размер единовременной премии определяется </w:t>
      </w:r>
      <w:r>
        <w:t>Главой Асиновского городского поселения</w:t>
      </w:r>
      <w:r w:rsidR="00D77540" w:rsidRPr="00D77540">
        <w:t xml:space="preserve"> </w:t>
      </w:r>
      <w:r w:rsidR="00D77540" w:rsidRPr="00707D8D">
        <w:t xml:space="preserve">в пределах средств иного межбюджетного </w:t>
      </w:r>
      <w:r w:rsidR="00D77540" w:rsidRPr="00D77540">
        <w:t>трансферта из бюджета муниципального образования «</w:t>
      </w:r>
      <w:proofErr w:type="spellStart"/>
      <w:r w:rsidR="00D77540" w:rsidRPr="00D77540">
        <w:t>Асиновский</w:t>
      </w:r>
      <w:proofErr w:type="spellEnd"/>
      <w:r w:rsidR="00D77540" w:rsidRPr="00D77540">
        <w:t xml:space="preserve"> район»</w:t>
      </w:r>
      <w:r w:rsidR="00D77540" w:rsidRPr="00E211E1">
        <w:t xml:space="preserve"> </w:t>
      </w:r>
      <w:r w:rsidR="00D77540" w:rsidRPr="00D77540">
        <w:t>бюджету муниципального образования «</w:t>
      </w:r>
      <w:proofErr w:type="spellStart"/>
      <w:r w:rsidR="00D77540" w:rsidRPr="00D77540">
        <w:t>Асиновское</w:t>
      </w:r>
      <w:proofErr w:type="spellEnd"/>
      <w:r w:rsidR="00D77540" w:rsidRPr="00D77540">
        <w:t xml:space="preserve"> городское поселение»</w:t>
      </w:r>
      <w:r w:rsidR="007E3B8D">
        <w:t xml:space="preserve"> путем издания распоряжения </w:t>
      </w:r>
      <w:r w:rsidR="00F71A8A">
        <w:t>Администрации Асиновского городского поселения.</w:t>
      </w:r>
    </w:p>
    <w:p w:rsidR="00823E6B" w:rsidRPr="00D77540" w:rsidRDefault="00823E6B" w:rsidP="00823E6B">
      <w:pPr>
        <w:autoSpaceDE w:val="0"/>
        <w:autoSpaceDN w:val="0"/>
        <w:adjustRightInd w:val="0"/>
        <w:jc w:val="both"/>
      </w:pPr>
      <w:r w:rsidRPr="00D77540">
        <w:t xml:space="preserve">           </w:t>
      </w:r>
      <w:r>
        <w:t xml:space="preserve"> 6. Список лиц</w:t>
      </w:r>
      <w:r w:rsidR="00A35BFE">
        <w:t>,</w:t>
      </w:r>
      <w:r>
        <w:t xml:space="preserve"> подлежащих поощрению </w:t>
      </w:r>
      <w:r w:rsidRPr="00E211E1">
        <w:t>единовременной преми</w:t>
      </w:r>
      <w:r>
        <w:t>ей</w:t>
      </w:r>
      <w:r w:rsidR="00A35BFE">
        <w:t>,</w:t>
      </w:r>
      <w:r>
        <w:t xml:space="preserve"> формируется </w:t>
      </w:r>
      <w:r w:rsidR="00D77540">
        <w:t>Управляющим делами Администрации Асиновского городского поселения на основании предложений Заместителя Главы Асиновского городского поселения.</w:t>
      </w:r>
      <w:r>
        <w:t xml:space="preserve">            </w:t>
      </w:r>
      <w:r w:rsidRPr="00D77540">
        <w:t xml:space="preserve">Сформированный список лиц, подлежащих поощрению единовременной премией, передаётся </w:t>
      </w:r>
      <w:r w:rsidR="00D77540" w:rsidRPr="00D77540">
        <w:t>Главе Асиновского городского поселения</w:t>
      </w:r>
      <w:r w:rsidRPr="00D77540">
        <w:t xml:space="preserve"> для принятия решения о премировании. </w:t>
      </w:r>
    </w:p>
    <w:p w:rsidR="00823E6B" w:rsidRDefault="00823E6B" w:rsidP="00823E6B">
      <w:pPr>
        <w:autoSpaceDE w:val="0"/>
        <w:autoSpaceDN w:val="0"/>
        <w:adjustRightInd w:val="0"/>
        <w:jc w:val="both"/>
      </w:pPr>
      <w:r w:rsidRPr="00D77540">
        <w:t xml:space="preserve">             7. Единовременная премия выплачивается за счёт средств иного межбюджетного трансферта из бюджет</w:t>
      </w:r>
      <w:r w:rsidR="00D77540" w:rsidRPr="00D77540">
        <w:t>а</w:t>
      </w:r>
      <w:r w:rsidRPr="00D77540">
        <w:t xml:space="preserve"> муниципального образования «</w:t>
      </w:r>
      <w:proofErr w:type="spellStart"/>
      <w:r w:rsidRPr="00D77540">
        <w:t>Асиновский</w:t>
      </w:r>
      <w:proofErr w:type="spellEnd"/>
      <w:r w:rsidRPr="00D77540">
        <w:t xml:space="preserve"> район» </w:t>
      </w:r>
      <w:r w:rsidR="00D77540" w:rsidRPr="00D77540">
        <w:t xml:space="preserve"> бюджету муниципального образования «</w:t>
      </w:r>
      <w:proofErr w:type="spellStart"/>
      <w:r w:rsidR="00D77540" w:rsidRPr="00D77540">
        <w:t>Асиновское</w:t>
      </w:r>
      <w:proofErr w:type="spellEnd"/>
      <w:r w:rsidR="00D77540" w:rsidRPr="00D77540">
        <w:t xml:space="preserve"> городское поселение» </w:t>
      </w:r>
      <w:r w:rsidRPr="00D77540">
        <w:t>на поощрение муниципальных образований Томской области за эффективную практику ведения официальных страниц в социальных сетях.</w:t>
      </w:r>
    </w:p>
    <w:p w:rsidR="00823E6B" w:rsidRDefault="00823E6B" w:rsidP="00823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Pr="00707D8D">
        <w:rPr>
          <w:rFonts w:ascii="Times New Roman" w:hAnsi="Times New Roman" w:cs="Times New Roman"/>
          <w:sz w:val="24"/>
          <w:szCs w:val="24"/>
        </w:rPr>
        <w:t xml:space="preserve">. Уплата страховых взносов при выплате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Pr="00707D8D">
        <w:rPr>
          <w:rFonts w:ascii="Times New Roman" w:hAnsi="Times New Roman" w:cs="Times New Roman"/>
          <w:sz w:val="24"/>
          <w:szCs w:val="24"/>
        </w:rPr>
        <w:t xml:space="preserve">премии осуществляется в соответствии с законодательством Российской Федерации в пределах средств иного межбюджетного </w:t>
      </w:r>
      <w:r w:rsidRPr="00D77540">
        <w:rPr>
          <w:rFonts w:ascii="Times New Roman" w:hAnsi="Times New Roman" w:cs="Times New Roman"/>
          <w:sz w:val="24"/>
          <w:szCs w:val="24"/>
        </w:rPr>
        <w:t>трансферта из бюджет</w:t>
      </w:r>
      <w:r w:rsidR="00D77540" w:rsidRPr="00D77540">
        <w:rPr>
          <w:rFonts w:ascii="Times New Roman" w:hAnsi="Times New Roman" w:cs="Times New Roman"/>
          <w:sz w:val="24"/>
          <w:szCs w:val="24"/>
        </w:rPr>
        <w:t>а</w:t>
      </w:r>
      <w:r w:rsidRPr="00D775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D77540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D77540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E211E1">
        <w:rPr>
          <w:rFonts w:ascii="Times New Roman" w:hAnsi="Times New Roman" w:cs="Times New Roman"/>
          <w:sz w:val="24"/>
          <w:szCs w:val="24"/>
        </w:rPr>
        <w:t xml:space="preserve"> </w:t>
      </w:r>
      <w:r w:rsidR="00D77540" w:rsidRPr="00D77540">
        <w:rPr>
          <w:rFonts w:ascii="Times New Roman" w:hAnsi="Times New Roman" w:cs="Times New Roman"/>
          <w:sz w:val="24"/>
          <w:szCs w:val="24"/>
        </w:rPr>
        <w:t>бюджету муниципального образования «</w:t>
      </w:r>
      <w:proofErr w:type="spellStart"/>
      <w:r w:rsidR="00D77540" w:rsidRPr="00D77540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D77540" w:rsidRPr="00D77540"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  <w:r w:rsidRPr="00E211E1">
        <w:rPr>
          <w:rFonts w:ascii="Times New Roman" w:hAnsi="Times New Roman" w:cs="Times New Roman"/>
          <w:sz w:val="24"/>
          <w:szCs w:val="24"/>
        </w:rPr>
        <w:t>на поощрение муниципальных образований Томской области за эффективную практику ведения официальных страниц в социальных сетях</w:t>
      </w:r>
      <w:r w:rsidRPr="00707D8D">
        <w:rPr>
          <w:rFonts w:ascii="Times New Roman" w:hAnsi="Times New Roman" w:cs="Times New Roman"/>
          <w:sz w:val="24"/>
          <w:szCs w:val="24"/>
        </w:rPr>
        <w:t>.</w:t>
      </w:r>
    </w:p>
    <w:p w:rsidR="00823E6B" w:rsidRDefault="00823E6B" w:rsidP="00823E6B">
      <w:pPr>
        <w:autoSpaceDE w:val="0"/>
        <w:autoSpaceDN w:val="0"/>
        <w:adjustRightInd w:val="0"/>
        <w:jc w:val="both"/>
      </w:pPr>
    </w:p>
    <w:p w:rsidR="00823E6B" w:rsidRDefault="00823E6B" w:rsidP="00823E6B">
      <w:pPr>
        <w:autoSpaceDE w:val="0"/>
        <w:autoSpaceDN w:val="0"/>
        <w:adjustRightInd w:val="0"/>
        <w:jc w:val="both"/>
      </w:pPr>
    </w:p>
    <w:p w:rsidR="00823E6B" w:rsidRDefault="00823E6B" w:rsidP="00823E6B">
      <w:pPr>
        <w:autoSpaceDE w:val="0"/>
        <w:autoSpaceDN w:val="0"/>
        <w:adjustRightInd w:val="0"/>
        <w:jc w:val="both"/>
      </w:pPr>
    </w:p>
    <w:p w:rsidR="00823E6B" w:rsidRDefault="00823E6B" w:rsidP="00823E6B">
      <w:pPr>
        <w:autoSpaceDE w:val="0"/>
        <w:autoSpaceDN w:val="0"/>
        <w:adjustRightInd w:val="0"/>
        <w:jc w:val="both"/>
      </w:pPr>
    </w:p>
    <w:p w:rsidR="00823E6B" w:rsidRDefault="00823E6B" w:rsidP="00823E6B">
      <w:pPr>
        <w:autoSpaceDE w:val="0"/>
        <w:autoSpaceDN w:val="0"/>
        <w:adjustRightInd w:val="0"/>
        <w:jc w:val="both"/>
      </w:pPr>
    </w:p>
    <w:p w:rsidR="00823E6B" w:rsidRDefault="00823E6B" w:rsidP="00823E6B">
      <w:pPr>
        <w:autoSpaceDE w:val="0"/>
        <w:autoSpaceDN w:val="0"/>
        <w:adjustRightInd w:val="0"/>
        <w:jc w:val="both"/>
      </w:pPr>
    </w:p>
    <w:p w:rsidR="00823E6B" w:rsidRDefault="00823E6B" w:rsidP="00823E6B">
      <w:pPr>
        <w:jc w:val="center"/>
      </w:pPr>
    </w:p>
    <w:p w:rsidR="00823E6B" w:rsidRDefault="00823E6B" w:rsidP="00823E6B">
      <w:pPr>
        <w:jc w:val="center"/>
      </w:pPr>
    </w:p>
    <w:p w:rsidR="00823E6B" w:rsidRDefault="00823E6B" w:rsidP="00823E6B">
      <w:pPr>
        <w:jc w:val="center"/>
      </w:pPr>
    </w:p>
    <w:p w:rsidR="00823E6B" w:rsidRDefault="00823E6B" w:rsidP="00823E6B">
      <w:pPr>
        <w:jc w:val="center"/>
      </w:pPr>
    </w:p>
    <w:p w:rsidR="00823E6B" w:rsidRDefault="00823E6B" w:rsidP="00823E6B">
      <w:pPr>
        <w:jc w:val="center"/>
      </w:pPr>
    </w:p>
    <w:p w:rsidR="00823E6B" w:rsidRDefault="00823E6B" w:rsidP="00823E6B">
      <w:pPr>
        <w:jc w:val="center"/>
      </w:pPr>
    </w:p>
    <w:p w:rsidR="00823E6B" w:rsidRDefault="00823E6B" w:rsidP="00823E6B">
      <w:pPr>
        <w:jc w:val="center"/>
      </w:pPr>
    </w:p>
    <w:sectPr w:rsidR="0082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32117"/>
    <w:multiLevelType w:val="hybridMultilevel"/>
    <w:tmpl w:val="EDEC0686"/>
    <w:lvl w:ilvl="0" w:tplc="AFD87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54"/>
    <w:rsid w:val="006C0754"/>
    <w:rsid w:val="007E3B8D"/>
    <w:rsid w:val="00823E6B"/>
    <w:rsid w:val="00842BD4"/>
    <w:rsid w:val="008F73D4"/>
    <w:rsid w:val="00902966"/>
    <w:rsid w:val="00A35BFE"/>
    <w:rsid w:val="00A553D2"/>
    <w:rsid w:val="00D77540"/>
    <w:rsid w:val="00E23AE5"/>
    <w:rsid w:val="00F7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A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A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2024-12-26T03:36:00Z</cp:lastPrinted>
  <dcterms:created xsi:type="dcterms:W3CDTF">2024-12-26T06:14:00Z</dcterms:created>
  <dcterms:modified xsi:type="dcterms:W3CDTF">2024-12-26T06:14:00Z</dcterms:modified>
</cp:coreProperties>
</file>